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7230" w:type="dxa"/>
        <w:tblInd w:w="-572" w:type="dxa"/>
        <w:tblLook w:val="04A0" w:firstRow="1" w:lastRow="0" w:firstColumn="1" w:lastColumn="0" w:noHBand="0" w:noVBand="1"/>
      </w:tblPr>
      <w:tblGrid>
        <w:gridCol w:w="7230"/>
      </w:tblGrid>
      <w:tr w:rsidR="00744991" w:rsidRPr="00151D7B" w14:paraId="664FE97A" w14:textId="77777777" w:rsidTr="00744991">
        <w:tc>
          <w:tcPr>
            <w:tcW w:w="7230" w:type="dxa"/>
          </w:tcPr>
          <w:p w14:paraId="79E521D5" w14:textId="793A975B" w:rsidR="00744991" w:rsidRPr="00744991" w:rsidRDefault="00744991" w:rsidP="00744991">
            <w:pPr>
              <w:tabs>
                <w:tab w:val="left" w:pos="7116"/>
              </w:tabs>
              <w:jc w:val="center"/>
              <w:rPr>
                <w:b/>
                <w:sz w:val="32"/>
                <w:szCs w:val="32"/>
                <w:highlight w:val="yellow"/>
              </w:rPr>
            </w:pPr>
            <w:r w:rsidRPr="00744991">
              <w:rPr>
                <w:b/>
                <w:sz w:val="32"/>
                <w:szCs w:val="32"/>
              </w:rPr>
              <w:t>NP</w:t>
            </w:r>
            <w:r w:rsidR="006918CE">
              <w:rPr>
                <w:b/>
                <w:sz w:val="32"/>
                <w:szCs w:val="32"/>
              </w:rPr>
              <w:t xml:space="preserve"> (Mg)(</w:t>
            </w:r>
            <w:r w:rsidRPr="00744991">
              <w:rPr>
                <w:b/>
                <w:sz w:val="32"/>
                <w:szCs w:val="32"/>
              </w:rPr>
              <w:t xml:space="preserve">S) </w:t>
            </w:r>
            <w:r w:rsidR="00CD72B0">
              <w:rPr>
                <w:b/>
                <w:sz w:val="32"/>
                <w:szCs w:val="32"/>
              </w:rPr>
              <w:t>11</w:t>
            </w:r>
            <w:r w:rsidR="006918CE">
              <w:rPr>
                <w:b/>
                <w:sz w:val="32"/>
                <w:szCs w:val="32"/>
              </w:rPr>
              <w:t>-</w:t>
            </w:r>
            <w:r w:rsidRPr="00744991">
              <w:rPr>
                <w:b/>
                <w:sz w:val="32"/>
                <w:szCs w:val="32"/>
              </w:rPr>
              <w:t>27</w:t>
            </w:r>
            <w:r w:rsidR="006918CE">
              <w:rPr>
                <w:b/>
                <w:sz w:val="32"/>
                <w:szCs w:val="32"/>
              </w:rPr>
              <w:t>-0</w:t>
            </w:r>
            <w:r w:rsidRPr="00744991">
              <w:rPr>
                <w:b/>
                <w:sz w:val="32"/>
                <w:szCs w:val="32"/>
              </w:rPr>
              <w:t xml:space="preserve"> </w:t>
            </w:r>
            <w:r w:rsidR="006918CE">
              <w:rPr>
                <w:b/>
                <w:sz w:val="32"/>
                <w:szCs w:val="32"/>
              </w:rPr>
              <w:t>(2,</w:t>
            </w:r>
            <w:proofErr w:type="gramStart"/>
            <w:r w:rsidR="006918CE">
              <w:rPr>
                <w:b/>
                <w:sz w:val="32"/>
                <w:szCs w:val="32"/>
              </w:rPr>
              <w:t>7</w:t>
            </w:r>
            <w:r w:rsidR="00420E89">
              <w:rPr>
                <w:b/>
                <w:sz w:val="32"/>
                <w:szCs w:val="32"/>
              </w:rPr>
              <w:t>)(</w:t>
            </w:r>
            <w:proofErr w:type="gramEnd"/>
            <w:r w:rsidRPr="00744991">
              <w:rPr>
                <w:b/>
                <w:sz w:val="32"/>
                <w:szCs w:val="32"/>
              </w:rPr>
              <w:t>26)</w:t>
            </w:r>
          </w:p>
        </w:tc>
      </w:tr>
      <w:tr w:rsidR="00744991" w:rsidRPr="00EA060E" w14:paraId="44C3016C" w14:textId="77777777" w:rsidTr="00744991">
        <w:tc>
          <w:tcPr>
            <w:tcW w:w="7230" w:type="dxa"/>
          </w:tcPr>
          <w:p w14:paraId="22BCEC53" w14:textId="77777777" w:rsidR="00744991" w:rsidRPr="00744991" w:rsidRDefault="00744991" w:rsidP="006218F0">
            <w:pPr>
              <w:rPr>
                <w:b/>
                <w:bCs/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 xml:space="preserve">Engrais inorganique solide composé à macroéléments – PFC </w:t>
            </w:r>
            <w:proofErr w:type="gramStart"/>
            <w:r w:rsidRPr="00744991">
              <w:rPr>
                <w:b/>
                <w:bCs/>
                <w:sz w:val="20"/>
                <w:szCs w:val="20"/>
              </w:rPr>
              <w:t>1.C.I.a)ii</w:t>
            </w:r>
            <w:proofErr w:type="gramEnd"/>
            <w:r w:rsidRPr="00744991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744991" w:rsidRPr="00C00389" w14:paraId="40B7339B" w14:textId="77777777" w:rsidTr="00744991">
        <w:trPr>
          <w:trHeight w:val="3165"/>
        </w:trPr>
        <w:tc>
          <w:tcPr>
            <w:tcW w:w="7230" w:type="dxa"/>
          </w:tcPr>
          <w:p w14:paraId="2163E256" w14:textId="33CEA506" w:rsidR="00F307CF" w:rsidRPr="00420E89" w:rsidRDefault="00F307CF" w:rsidP="00F307CF">
            <w:pPr>
              <w:rPr>
                <w:sz w:val="20"/>
                <w:szCs w:val="20"/>
                <w:lang w:val="en-US"/>
              </w:rPr>
            </w:pPr>
            <w:r w:rsidRPr="00420E89">
              <w:rPr>
                <w:sz w:val="20"/>
                <w:szCs w:val="20"/>
                <w:lang w:val="en-US"/>
              </w:rPr>
              <w:t>1</w:t>
            </w:r>
            <w:r w:rsidR="00CD72B0" w:rsidRPr="00420E89">
              <w:rPr>
                <w:sz w:val="20"/>
                <w:szCs w:val="20"/>
                <w:lang w:val="en-US"/>
              </w:rPr>
              <w:t>1</w:t>
            </w:r>
            <w:r w:rsidRPr="00420E89">
              <w:rPr>
                <w:sz w:val="20"/>
                <w:szCs w:val="20"/>
                <w:lang w:val="en-US"/>
              </w:rPr>
              <w:t xml:space="preserve"> % Azote (N) total</w:t>
            </w:r>
          </w:p>
          <w:p w14:paraId="0FEEB25F" w14:textId="3052244C" w:rsidR="00F307CF" w:rsidRPr="00420E89" w:rsidRDefault="00F307CF" w:rsidP="00F307CF">
            <w:pPr>
              <w:ind w:left="708"/>
              <w:rPr>
                <w:sz w:val="20"/>
                <w:szCs w:val="20"/>
                <w:lang w:val="en-US"/>
              </w:rPr>
            </w:pPr>
            <w:r w:rsidRPr="00420E89">
              <w:rPr>
                <w:sz w:val="20"/>
                <w:szCs w:val="20"/>
                <w:lang w:val="en-US"/>
              </w:rPr>
              <w:t>1</w:t>
            </w:r>
            <w:r w:rsidR="00CD72B0" w:rsidRPr="00420E89">
              <w:rPr>
                <w:sz w:val="20"/>
                <w:szCs w:val="20"/>
                <w:lang w:val="en-US"/>
              </w:rPr>
              <w:t>1</w:t>
            </w:r>
            <w:r w:rsidRPr="00420E89">
              <w:rPr>
                <w:sz w:val="20"/>
                <w:szCs w:val="20"/>
                <w:lang w:val="en-US"/>
              </w:rPr>
              <w:t xml:space="preserve"> % Azote </w:t>
            </w:r>
            <w:r w:rsidR="006918CE" w:rsidRPr="00420E89">
              <w:rPr>
                <w:sz w:val="20"/>
                <w:szCs w:val="20"/>
                <w:lang w:val="en-US"/>
              </w:rPr>
              <w:t xml:space="preserve">(N) </w:t>
            </w:r>
            <w:r w:rsidRPr="00420E89">
              <w:rPr>
                <w:sz w:val="20"/>
                <w:szCs w:val="20"/>
                <w:lang w:val="en-US"/>
              </w:rPr>
              <w:t xml:space="preserve">ammoniacal </w:t>
            </w:r>
          </w:p>
          <w:p w14:paraId="533DA8AC" w14:textId="77777777" w:rsidR="00F307CF" w:rsidRPr="00744991" w:rsidRDefault="00F307CF" w:rsidP="00F307CF">
            <w:pPr>
              <w:rPr>
                <w:sz w:val="20"/>
                <w:szCs w:val="20"/>
              </w:rPr>
            </w:pPr>
            <w:r w:rsidRPr="00744991">
              <w:rPr>
                <w:sz w:val="20"/>
                <w:szCs w:val="20"/>
              </w:rPr>
              <w:t>27 % Anhydride phosphorique (P2O5) total</w:t>
            </w:r>
          </w:p>
          <w:p w14:paraId="7F7CB73B" w14:textId="47B551FB" w:rsidR="00F307CF" w:rsidRPr="00744991" w:rsidRDefault="00F307CF" w:rsidP="00F307CF">
            <w:pPr>
              <w:ind w:left="708"/>
              <w:rPr>
                <w:sz w:val="20"/>
                <w:szCs w:val="20"/>
              </w:rPr>
            </w:pPr>
            <w:r w:rsidRPr="00744991">
              <w:rPr>
                <w:sz w:val="20"/>
                <w:szCs w:val="20"/>
              </w:rPr>
              <w:t>18</w:t>
            </w:r>
            <w:r w:rsidR="00CD72B0">
              <w:rPr>
                <w:sz w:val="20"/>
                <w:szCs w:val="20"/>
              </w:rPr>
              <w:t xml:space="preserve"> </w:t>
            </w:r>
            <w:r w:rsidRPr="00744991">
              <w:rPr>
                <w:sz w:val="20"/>
                <w:szCs w:val="20"/>
              </w:rPr>
              <w:t>% Anhydride phosphorique (P2O5) soluble dans l'eau</w:t>
            </w:r>
          </w:p>
          <w:p w14:paraId="6E8E5016" w14:textId="77777777" w:rsidR="00F307CF" w:rsidRPr="00744991" w:rsidRDefault="00F307CF" w:rsidP="00F307CF">
            <w:pPr>
              <w:ind w:left="708"/>
              <w:rPr>
                <w:sz w:val="20"/>
                <w:szCs w:val="20"/>
              </w:rPr>
            </w:pPr>
            <w:r w:rsidRPr="00744991">
              <w:rPr>
                <w:sz w:val="20"/>
                <w:szCs w:val="20"/>
              </w:rPr>
              <w:t>27 % Anhydride phosphorique (P2O5) soluble dans le citrate d’ammonium neutre</w:t>
            </w:r>
          </w:p>
          <w:p w14:paraId="64A34D5B" w14:textId="6D1AFCD7" w:rsidR="00F307CF" w:rsidRPr="00744991" w:rsidRDefault="00F307CF" w:rsidP="00F307CF">
            <w:pPr>
              <w:rPr>
                <w:sz w:val="20"/>
                <w:szCs w:val="20"/>
              </w:rPr>
            </w:pPr>
            <w:r w:rsidRPr="00744991">
              <w:rPr>
                <w:sz w:val="20"/>
                <w:szCs w:val="20"/>
              </w:rPr>
              <w:t>2</w:t>
            </w:r>
            <w:r w:rsidR="005413E5">
              <w:rPr>
                <w:sz w:val="20"/>
                <w:szCs w:val="20"/>
              </w:rPr>
              <w:t>,</w:t>
            </w:r>
            <w:r w:rsidRPr="00744991">
              <w:rPr>
                <w:sz w:val="20"/>
                <w:szCs w:val="20"/>
              </w:rPr>
              <w:t>7 % Oxyde de magnésium (MgO) total</w:t>
            </w:r>
          </w:p>
          <w:p w14:paraId="67DB9584" w14:textId="77777777" w:rsidR="00F307CF" w:rsidRPr="00744991" w:rsidRDefault="00F307CF" w:rsidP="00F307CF">
            <w:pPr>
              <w:ind w:left="708"/>
              <w:rPr>
                <w:sz w:val="20"/>
                <w:szCs w:val="20"/>
              </w:rPr>
            </w:pPr>
            <w:r w:rsidRPr="00744991">
              <w:rPr>
                <w:sz w:val="20"/>
                <w:szCs w:val="20"/>
              </w:rPr>
              <w:t>1,7 % Oxyde de magnésium (MgO), soluble dans l’eau</w:t>
            </w:r>
          </w:p>
          <w:p w14:paraId="6E03D3A6" w14:textId="6A91E5F3" w:rsidR="00F307CF" w:rsidRPr="00744991" w:rsidRDefault="00F307CF" w:rsidP="00F307CF">
            <w:pPr>
              <w:rPr>
                <w:sz w:val="20"/>
                <w:szCs w:val="20"/>
              </w:rPr>
            </w:pPr>
            <w:r w:rsidRPr="00744991">
              <w:rPr>
                <w:sz w:val="20"/>
                <w:szCs w:val="20"/>
              </w:rPr>
              <w:t xml:space="preserve">26 % </w:t>
            </w:r>
            <w:r w:rsidR="006918CE">
              <w:rPr>
                <w:sz w:val="20"/>
                <w:szCs w:val="20"/>
              </w:rPr>
              <w:t>Anhydride Sulfurique</w:t>
            </w:r>
            <w:r w:rsidRPr="00744991">
              <w:rPr>
                <w:sz w:val="20"/>
                <w:szCs w:val="20"/>
              </w:rPr>
              <w:t xml:space="preserve"> (SO3) soluble dans l’eau</w:t>
            </w:r>
          </w:p>
          <w:p w14:paraId="23DB7A52" w14:textId="77777777" w:rsidR="00F307CF" w:rsidRPr="00744991" w:rsidRDefault="00F307CF" w:rsidP="00F307CF">
            <w:pPr>
              <w:rPr>
                <w:sz w:val="20"/>
                <w:szCs w:val="20"/>
              </w:rPr>
            </w:pPr>
          </w:p>
          <w:p w14:paraId="35F06EBC" w14:textId="4A1615DA" w:rsidR="00F307CF" w:rsidRDefault="00F307CF" w:rsidP="00F307CF">
            <w:pPr>
              <w:rPr>
                <w:bCs/>
                <w:sz w:val="20"/>
                <w:szCs w:val="20"/>
              </w:rPr>
            </w:pPr>
            <w:r w:rsidRPr="00744991">
              <w:rPr>
                <w:b/>
                <w:sz w:val="20"/>
                <w:szCs w:val="20"/>
              </w:rPr>
              <w:t xml:space="preserve">Forme d’unité physique : </w:t>
            </w:r>
            <w:r w:rsidRPr="00744991">
              <w:rPr>
                <w:bCs/>
                <w:sz w:val="20"/>
                <w:szCs w:val="20"/>
              </w:rPr>
              <w:t>granulés</w:t>
            </w:r>
          </w:p>
          <w:p w14:paraId="5B073AC2" w14:textId="77777777" w:rsidR="00FF2DC9" w:rsidRDefault="00F307CF" w:rsidP="00F307CF">
            <w:pPr>
              <w:rPr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 xml:space="preserve">Granulométrie : </w:t>
            </w:r>
            <w:r w:rsidRPr="00744991">
              <w:rPr>
                <w:sz w:val="20"/>
                <w:szCs w:val="20"/>
              </w:rPr>
              <w:t>84% du produit présente une granulométrie comprise entre 2</w:t>
            </w:r>
            <w:r>
              <w:rPr>
                <w:sz w:val="20"/>
                <w:szCs w:val="20"/>
              </w:rPr>
              <w:t>-</w:t>
            </w:r>
            <w:r w:rsidRPr="00744991">
              <w:rPr>
                <w:sz w:val="20"/>
                <w:szCs w:val="20"/>
              </w:rPr>
              <w:t>4 mm</w:t>
            </w:r>
          </w:p>
          <w:p w14:paraId="63D4FF0E" w14:textId="47DF4281" w:rsidR="00F307CF" w:rsidRPr="005F22A7" w:rsidRDefault="00F307CF" w:rsidP="00F307CF">
            <w:pPr>
              <w:rPr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>Couleur</w:t>
            </w:r>
            <w:r w:rsidRPr="00744991">
              <w:rPr>
                <w:sz w:val="20"/>
                <w:szCs w:val="20"/>
              </w:rPr>
              <w:t> : Gris-ver</w:t>
            </w:r>
            <w:r>
              <w:rPr>
                <w:sz w:val="20"/>
                <w:szCs w:val="20"/>
              </w:rPr>
              <w:t>t</w:t>
            </w:r>
          </w:p>
          <w:p w14:paraId="0FC62CF4" w14:textId="02D430E1" w:rsidR="005F22A7" w:rsidRPr="00744991" w:rsidRDefault="005F22A7" w:rsidP="005F22A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44991" w:rsidRPr="00C00389" w14:paraId="408F3AA5" w14:textId="77777777" w:rsidTr="00744991">
        <w:tc>
          <w:tcPr>
            <w:tcW w:w="7230" w:type="dxa"/>
          </w:tcPr>
          <w:p w14:paraId="4F43862B" w14:textId="77777777" w:rsidR="00744991" w:rsidRPr="00744991" w:rsidRDefault="00744991" w:rsidP="006218F0">
            <w:pPr>
              <w:rPr>
                <w:rFonts w:eastAsiaTheme="minorEastAsia"/>
                <w:sz w:val="20"/>
                <w:szCs w:val="20"/>
              </w:rPr>
            </w:pPr>
            <w:r w:rsidRPr="00744991">
              <w:rPr>
                <w:b/>
                <w:sz w:val="20"/>
                <w:szCs w:val="20"/>
              </w:rPr>
              <w:t>Composition :</w:t>
            </w:r>
            <w:r w:rsidRPr="00744991">
              <w:rPr>
                <w:sz w:val="20"/>
                <w:szCs w:val="20"/>
              </w:rPr>
              <w:t xml:space="preserve">  </w:t>
            </w:r>
            <w:r w:rsidRPr="00744991">
              <w:rPr>
                <w:sz w:val="20"/>
                <w:szCs w:val="20"/>
                <w:lang w:val="fr-BE"/>
              </w:rPr>
              <w:t>Sulfate d’ammonium</w:t>
            </w:r>
            <w:r w:rsidRPr="00744991">
              <w:rPr>
                <w:sz w:val="20"/>
                <w:szCs w:val="20"/>
                <w:vertAlign w:val="superscript"/>
              </w:rPr>
              <w:t>1</w:t>
            </w:r>
            <w:r w:rsidRPr="00744991">
              <w:rPr>
                <w:sz w:val="20"/>
                <w:szCs w:val="20"/>
                <w:lang w:val="fr-BE"/>
              </w:rPr>
              <w:t xml:space="preserve"> (</w:t>
            </w:r>
            <w:r w:rsidRPr="00744991">
              <w:rPr>
                <w:sz w:val="20"/>
                <w:szCs w:val="20"/>
              </w:rPr>
              <w:t xml:space="preserve">N° CAS </w:t>
            </w:r>
            <w:r w:rsidRPr="00744991">
              <w:rPr>
                <w:sz w:val="20"/>
                <w:szCs w:val="20"/>
                <w:lang w:val="fr-BE"/>
              </w:rPr>
              <w:t xml:space="preserve">7783-20-2), Phosphate </w:t>
            </w:r>
            <w:r w:rsidRPr="00744991">
              <w:rPr>
                <w:sz w:val="20"/>
                <w:szCs w:val="20"/>
              </w:rPr>
              <w:t>monoammonique</w:t>
            </w:r>
            <w:r w:rsidRPr="00744991">
              <w:rPr>
                <w:sz w:val="20"/>
                <w:szCs w:val="20"/>
                <w:vertAlign w:val="superscript"/>
              </w:rPr>
              <w:t>1</w:t>
            </w:r>
            <w:r w:rsidRPr="00744991">
              <w:rPr>
                <w:sz w:val="20"/>
                <w:szCs w:val="20"/>
              </w:rPr>
              <w:t xml:space="preserve"> (N° CAS 7722-76-1), Sulfate de magnésium</w:t>
            </w:r>
            <w:r w:rsidRPr="00744991">
              <w:rPr>
                <w:sz w:val="20"/>
                <w:szCs w:val="20"/>
                <w:vertAlign w:val="superscript"/>
              </w:rPr>
              <w:t>1</w:t>
            </w:r>
            <w:r w:rsidRPr="00744991">
              <w:rPr>
                <w:sz w:val="20"/>
                <w:szCs w:val="20"/>
              </w:rPr>
              <w:t xml:space="preserve"> (N° CAS 7487-88-9)</w:t>
            </w:r>
          </w:p>
          <w:p w14:paraId="5DCA9A53" w14:textId="1E9E96E3" w:rsidR="00744991" w:rsidRPr="00744991" w:rsidRDefault="00744991" w:rsidP="00744991">
            <w:pPr>
              <w:rPr>
                <w:i/>
                <w:sz w:val="20"/>
                <w:szCs w:val="20"/>
              </w:rPr>
            </w:pPr>
            <w:r w:rsidRPr="00744991">
              <w:rPr>
                <w:sz w:val="18"/>
                <w:szCs w:val="18"/>
                <w:vertAlign w:val="superscript"/>
              </w:rPr>
              <w:t>1</w:t>
            </w:r>
            <w:r w:rsidRPr="00744991">
              <w:rPr>
                <w:i/>
                <w:sz w:val="18"/>
                <w:szCs w:val="18"/>
              </w:rPr>
              <w:t>CMC1 = Substances et mélanges à base de matières vierges</w:t>
            </w:r>
          </w:p>
        </w:tc>
      </w:tr>
      <w:tr w:rsidR="00744991" w:rsidRPr="001D3E36" w14:paraId="4DD8566C" w14:textId="77777777" w:rsidTr="00744991">
        <w:tc>
          <w:tcPr>
            <w:tcW w:w="7230" w:type="dxa"/>
          </w:tcPr>
          <w:p w14:paraId="1ED433EA" w14:textId="00FB4F70" w:rsidR="00744991" w:rsidRPr="00744991" w:rsidRDefault="00744991" w:rsidP="00744991">
            <w:pPr>
              <w:rPr>
                <w:b/>
                <w:bCs/>
                <w:sz w:val="20"/>
                <w:szCs w:val="20"/>
              </w:rPr>
            </w:pPr>
            <w:r w:rsidRPr="00744991">
              <w:rPr>
                <w:b/>
                <w:sz w:val="20"/>
                <w:szCs w:val="20"/>
              </w:rPr>
              <w:t>Précautions d’utilisation 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44991">
              <w:rPr>
                <w:sz w:val="20"/>
                <w:szCs w:val="20"/>
              </w:rPr>
              <w:t xml:space="preserve">Nous invitons les agriculteurs à contacter leur conseiller ou leur distributeur pour adapter les recommandations à leur situation spécifique et éviter la </w:t>
            </w:r>
            <w:proofErr w:type="spellStart"/>
            <w:r w:rsidRPr="00744991">
              <w:rPr>
                <w:sz w:val="20"/>
                <w:szCs w:val="20"/>
              </w:rPr>
              <w:t>surfertilisation</w:t>
            </w:r>
            <w:proofErr w:type="spellEnd"/>
            <w:r w:rsidRPr="0074499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744991">
              <w:rPr>
                <w:sz w:val="20"/>
                <w:szCs w:val="20"/>
              </w:rPr>
              <w:t xml:space="preserve">Usage professionnel. Dose d’application variable en fonction des conditions de culture. </w:t>
            </w:r>
          </w:p>
        </w:tc>
      </w:tr>
      <w:tr w:rsidR="00744991" w:rsidRPr="001D3E36" w14:paraId="3F1952B4" w14:textId="77777777" w:rsidTr="00744991">
        <w:tc>
          <w:tcPr>
            <w:tcW w:w="7230" w:type="dxa"/>
          </w:tcPr>
          <w:p w14:paraId="460EC145" w14:textId="525E7A0B" w:rsidR="00744991" w:rsidRPr="00744991" w:rsidRDefault="00744991" w:rsidP="00744991">
            <w:pPr>
              <w:rPr>
                <w:sz w:val="20"/>
                <w:szCs w:val="20"/>
              </w:rPr>
            </w:pPr>
            <w:r w:rsidRPr="00744991">
              <w:rPr>
                <w:b/>
                <w:sz w:val="20"/>
                <w:szCs w:val="20"/>
              </w:rPr>
              <w:t>Conditions de stockage :</w:t>
            </w:r>
            <w:r w:rsidRPr="00744991">
              <w:rPr>
                <w:sz w:val="20"/>
                <w:szCs w:val="20"/>
              </w:rPr>
              <w:t xml:space="preserve"> Conserver le produit dans un endroit sec, frais et bien aéré à l’abri de la lumière directe du soleil et de l’humidité. Les sacs partiellement utilisés ou endommagés doivent être correctement refermés. Ne pas entreposer près de ou avec des matériaux incompatibles. </w:t>
            </w:r>
          </w:p>
        </w:tc>
      </w:tr>
      <w:tr w:rsidR="00744991" w:rsidRPr="001D3E36" w14:paraId="3FD50E1C" w14:textId="77777777" w:rsidTr="00744991">
        <w:tc>
          <w:tcPr>
            <w:tcW w:w="7230" w:type="dxa"/>
          </w:tcPr>
          <w:p w14:paraId="48E97908" w14:textId="4CB733D4" w:rsidR="00744991" w:rsidRPr="00744991" w:rsidRDefault="00744991" w:rsidP="00744991">
            <w:pPr>
              <w:rPr>
                <w:b/>
                <w:bCs/>
                <w:sz w:val="20"/>
                <w:szCs w:val="20"/>
              </w:rPr>
            </w:pPr>
            <w:r w:rsidRPr="00744991">
              <w:rPr>
                <w:b/>
                <w:sz w:val="20"/>
                <w:szCs w:val="20"/>
              </w:rPr>
              <w:t>Informations sur l'environnement et la sécurité 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44991">
              <w:rPr>
                <w:sz w:val="20"/>
                <w:szCs w:val="20"/>
              </w:rPr>
              <w:t>Respectez les instructions d’utilisation du fertilisant afin d’éviter les risques pour la santé humaine et pour l’environnement - Voir la fiche de données de sécurité (MSDS).</w:t>
            </w:r>
          </w:p>
        </w:tc>
      </w:tr>
      <w:tr w:rsidR="00744991" w:rsidRPr="001E3945" w14:paraId="779C1A8C" w14:textId="77777777" w:rsidTr="00744991">
        <w:tc>
          <w:tcPr>
            <w:tcW w:w="7230" w:type="dxa"/>
          </w:tcPr>
          <w:p w14:paraId="6B8B18B8" w14:textId="77777777" w:rsidR="00744991" w:rsidRPr="00744991" w:rsidRDefault="00744991" w:rsidP="006218F0">
            <w:pPr>
              <w:rPr>
                <w:b/>
                <w:bCs/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 xml:space="preserve">Fabriqué par : </w:t>
            </w:r>
            <w:proofErr w:type="spellStart"/>
            <w:r w:rsidRPr="00744991">
              <w:rPr>
                <w:sz w:val="20"/>
                <w:szCs w:val="20"/>
              </w:rPr>
              <w:t>Prayon</w:t>
            </w:r>
            <w:proofErr w:type="spellEnd"/>
            <w:r w:rsidRPr="00744991">
              <w:rPr>
                <w:sz w:val="20"/>
                <w:szCs w:val="20"/>
              </w:rPr>
              <w:t xml:space="preserve"> SA – Rue Joseph Wauters 144 – 4480 Engis – Belgique</w:t>
            </w:r>
          </w:p>
          <w:p w14:paraId="52402ECC" w14:textId="736A1229" w:rsidR="00744991" w:rsidRPr="00744991" w:rsidRDefault="00744991" w:rsidP="006218F0">
            <w:pPr>
              <w:rPr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>Distribué par :</w:t>
            </w:r>
            <w:r w:rsidRPr="00744991">
              <w:rPr>
                <w:sz w:val="20"/>
                <w:szCs w:val="20"/>
              </w:rPr>
              <w:t xml:space="preserve"> Interore SA –</w:t>
            </w:r>
            <w:r>
              <w:rPr>
                <w:sz w:val="20"/>
                <w:szCs w:val="20"/>
              </w:rPr>
              <w:t xml:space="preserve"> </w:t>
            </w:r>
            <w:r w:rsidRPr="00744991">
              <w:rPr>
                <w:sz w:val="20"/>
                <w:szCs w:val="20"/>
              </w:rPr>
              <w:t>Chaussée de Huy 120 E - 1300 Wavre – Belgique</w:t>
            </w:r>
          </w:p>
          <w:p w14:paraId="03502DF1" w14:textId="2E8A26A7" w:rsidR="00744991" w:rsidRPr="00744991" w:rsidRDefault="00744991" w:rsidP="006218F0">
            <w:pPr>
              <w:rPr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>Emballé et reconditionné par</w:t>
            </w:r>
            <w:r w:rsidRPr="00744991">
              <w:rPr>
                <w:sz w:val="20"/>
                <w:szCs w:val="20"/>
              </w:rPr>
              <w:t xml:space="preserve"> : SCAM - Rue </w:t>
            </w:r>
            <w:proofErr w:type="spellStart"/>
            <w:r w:rsidRPr="00744991">
              <w:rPr>
                <w:sz w:val="20"/>
                <w:szCs w:val="20"/>
              </w:rPr>
              <w:t>Bourie</w:t>
            </w:r>
            <w:proofErr w:type="spellEnd"/>
            <w:r w:rsidRPr="00744991">
              <w:rPr>
                <w:sz w:val="20"/>
                <w:szCs w:val="20"/>
              </w:rPr>
              <w:t xml:space="preserve"> 16 - 5300 Seilles</w:t>
            </w:r>
            <w:r>
              <w:rPr>
                <w:sz w:val="20"/>
                <w:szCs w:val="20"/>
              </w:rPr>
              <w:t xml:space="preserve"> </w:t>
            </w:r>
            <w:r w:rsidRPr="00744991">
              <w:rPr>
                <w:sz w:val="20"/>
                <w:szCs w:val="20"/>
              </w:rPr>
              <w:t>– Belgique</w:t>
            </w:r>
          </w:p>
          <w:p w14:paraId="35FF2442" w14:textId="7E3AE70E" w:rsidR="00744991" w:rsidRPr="00744991" w:rsidRDefault="00744991" w:rsidP="006218F0">
            <w:pPr>
              <w:rPr>
                <w:sz w:val="20"/>
                <w:szCs w:val="20"/>
              </w:rPr>
            </w:pPr>
          </w:p>
          <w:p w14:paraId="181ECA2E" w14:textId="04F9B03C" w:rsidR="00744991" w:rsidRPr="00744991" w:rsidRDefault="00744991" w:rsidP="006218F0">
            <w:pPr>
              <w:rPr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>Numéro de lot</w:t>
            </w:r>
            <w:r w:rsidRPr="00744991">
              <w:rPr>
                <w:sz w:val="20"/>
                <w:szCs w:val="20"/>
              </w:rPr>
              <w:t xml:space="preserve"> : </w:t>
            </w:r>
            <w:r w:rsidR="000D5961">
              <w:rPr>
                <w:sz w:val="20"/>
                <w:szCs w:val="20"/>
              </w:rPr>
              <w:t>voir facture commerciale</w:t>
            </w:r>
          </w:p>
          <w:p w14:paraId="3A41DE6C" w14:textId="31F7C57C" w:rsidR="00744991" w:rsidRPr="00744991" w:rsidRDefault="00744991" w:rsidP="006218F0">
            <w:pPr>
              <w:rPr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>Poids : </w:t>
            </w:r>
            <w:r w:rsidRPr="00744991">
              <w:rPr>
                <w:sz w:val="20"/>
                <w:szCs w:val="20"/>
              </w:rPr>
              <w:t>600 kg NET</w:t>
            </w:r>
          </w:p>
          <w:p w14:paraId="0BFEA496" w14:textId="77777777" w:rsidR="00744991" w:rsidRPr="00744991" w:rsidRDefault="00744991" w:rsidP="006218F0">
            <w:pPr>
              <w:rPr>
                <w:b/>
                <w:bCs/>
                <w:sz w:val="20"/>
                <w:szCs w:val="20"/>
              </w:rPr>
            </w:pPr>
          </w:p>
          <w:p w14:paraId="42FCCFAE" w14:textId="77777777" w:rsidR="00744991" w:rsidRPr="00744991" w:rsidRDefault="00744991" w:rsidP="006218F0">
            <w:pPr>
              <w:rPr>
                <w:sz w:val="20"/>
                <w:szCs w:val="20"/>
              </w:rPr>
            </w:pPr>
            <w:r w:rsidRPr="00744991">
              <w:rPr>
                <w:noProof/>
                <w:sz w:val="20"/>
                <w:szCs w:val="20"/>
                <w:highlight w:val="lightGray"/>
              </w:rPr>
              <w:drawing>
                <wp:anchor distT="0" distB="0" distL="114300" distR="114300" simplePos="0" relativeHeight="251666432" behindDoc="0" locked="0" layoutInCell="1" allowOverlap="1" wp14:anchorId="64121F7D" wp14:editId="264EF5C6">
                  <wp:simplePos x="0" y="0"/>
                  <wp:positionH relativeFrom="margin">
                    <wp:posOffset>68239</wp:posOffset>
                  </wp:positionH>
                  <wp:positionV relativeFrom="paragraph">
                    <wp:posOffset>15079</wp:posOffset>
                  </wp:positionV>
                  <wp:extent cx="552450" cy="387350"/>
                  <wp:effectExtent l="0" t="0" r="0" b="0"/>
                  <wp:wrapSquare wrapText="bothSides"/>
                  <wp:docPr id="3" name="Picture 1" descr="Une image contenant flèch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Une image contenant flèch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87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44991">
              <w:rPr>
                <w:i/>
                <w:iCs/>
                <w:sz w:val="20"/>
                <w:szCs w:val="20"/>
              </w:rPr>
              <w:t xml:space="preserve">Règlement (UE) n° 2019/1009  </w:t>
            </w:r>
          </w:p>
          <w:p w14:paraId="77B82119" w14:textId="77777777" w:rsidR="00744991" w:rsidRPr="00744991" w:rsidRDefault="00744991" w:rsidP="006218F0">
            <w:pPr>
              <w:rPr>
                <w:sz w:val="20"/>
                <w:szCs w:val="20"/>
              </w:rPr>
            </w:pPr>
          </w:p>
          <w:p w14:paraId="6DDAA295" w14:textId="77777777" w:rsidR="00744991" w:rsidRPr="00744991" w:rsidRDefault="00744991" w:rsidP="006218F0">
            <w:pPr>
              <w:rPr>
                <w:sz w:val="20"/>
                <w:szCs w:val="20"/>
              </w:rPr>
            </w:pPr>
          </w:p>
        </w:tc>
      </w:tr>
    </w:tbl>
    <w:p w14:paraId="7D49B757" w14:textId="77777777" w:rsidR="00F307CF" w:rsidRDefault="00F307CF"/>
    <w:p w14:paraId="3EE00716" w14:textId="77777777" w:rsidR="00B90319" w:rsidRDefault="00B90319"/>
    <w:tbl>
      <w:tblPr>
        <w:tblStyle w:val="Grilledutableau"/>
        <w:tblW w:w="7230" w:type="dxa"/>
        <w:tblInd w:w="-572" w:type="dxa"/>
        <w:tblLook w:val="04A0" w:firstRow="1" w:lastRow="0" w:firstColumn="1" w:lastColumn="0" w:noHBand="0" w:noVBand="1"/>
      </w:tblPr>
      <w:tblGrid>
        <w:gridCol w:w="7230"/>
      </w:tblGrid>
      <w:tr w:rsidR="00420E89" w:rsidRPr="00744991" w14:paraId="5F8759A7" w14:textId="77777777" w:rsidTr="003123EE">
        <w:tc>
          <w:tcPr>
            <w:tcW w:w="7230" w:type="dxa"/>
          </w:tcPr>
          <w:p w14:paraId="21309315" w14:textId="77777777" w:rsidR="00420E89" w:rsidRPr="00744991" w:rsidRDefault="00420E89" w:rsidP="003123EE">
            <w:pPr>
              <w:tabs>
                <w:tab w:val="left" w:pos="7116"/>
              </w:tabs>
              <w:jc w:val="center"/>
              <w:rPr>
                <w:b/>
                <w:sz w:val="32"/>
                <w:szCs w:val="32"/>
                <w:highlight w:val="yellow"/>
              </w:rPr>
            </w:pPr>
            <w:r w:rsidRPr="00744991">
              <w:rPr>
                <w:b/>
                <w:sz w:val="32"/>
                <w:szCs w:val="32"/>
              </w:rPr>
              <w:t>NP</w:t>
            </w:r>
            <w:r>
              <w:rPr>
                <w:b/>
                <w:sz w:val="32"/>
                <w:szCs w:val="32"/>
              </w:rPr>
              <w:t xml:space="preserve"> (Mg)(</w:t>
            </w:r>
            <w:r w:rsidRPr="00744991">
              <w:rPr>
                <w:b/>
                <w:sz w:val="32"/>
                <w:szCs w:val="32"/>
              </w:rPr>
              <w:t xml:space="preserve">S) </w:t>
            </w:r>
            <w:r>
              <w:rPr>
                <w:b/>
                <w:sz w:val="32"/>
                <w:szCs w:val="32"/>
              </w:rPr>
              <w:t>11-</w:t>
            </w:r>
            <w:r w:rsidRPr="00744991">
              <w:rPr>
                <w:b/>
                <w:sz w:val="32"/>
                <w:szCs w:val="32"/>
              </w:rPr>
              <w:t>27</w:t>
            </w:r>
            <w:r>
              <w:rPr>
                <w:b/>
                <w:sz w:val="32"/>
                <w:szCs w:val="32"/>
              </w:rPr>
              <w:t>-0</w:t>
            </w:r>
            <w:r w:rsidRPr="00744991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(2,</w:t>
            </w:r>
            <w:proofErr w:type="gramStart"/>
            <w:r>
              <w:rPr>
                <w:b/>
                <w:sz w:val="32"/>
                <w:szCs w:val="32"/>
              </w:rPr>
              <w:t>7)(</w:t>
            </w:r>
            <w:proofErr w:type="gramEnd"/>
            <w:r w:rsidRPr="00744991">
              <w:rPr>
                <w:b/>
                <w:sz w:val="32"/>
                <w:szCs w:val="32"/>
              </w:rPr>
              <w:t>26)</w:t>
            </w:r>
          </w:p>
        </w:tc>
      </w:tr>
      <w:tr w:rsidR="00420E89" w:rsidRPr="00744991" w14:paraId="7049DDC9" w14:textId="77777777" w:rsidTr="003123EE">
        <w:tc>
          <w:tcPr>
            <w:tcW w:w="7230" w:type="dxa"/>
          </w:tcPr>
          <w:p w14:paraId="66875161" w14:textId="77777777" w:rsidR="00420E89" w:rsidRPr="00744991" w:rsidRDefault="00420E89" w:rsidP="003123EE">
            <w:pPr>
              <w:rPr>
                <w:b/>
                <w:bCs/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 xml:space="preserve">Engrais inorganique solide composé à macroéléments – PFC </w:t>
            </w:r>
            <w:proofErr w:type="gramStart"/>
            <w:r w:rsidRPr="00744991">
              <w:rPr>
                <w:b/>
                <w:bCs/>
                <w:sz w:val="20"/>
                <w:szCs w:val="20"/>
              </w:rPr>
              <w:t>1.C.I.a)ii</w:t>
            </w:r>
            <w:proofErr w:type="gramEnd"/>
            <w:r w:rsidRPr="00744991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420E89" w:rsidRPr="00744991" w14:paraId="13F95BDA" w14:textId="77777777" w:rsidTr="003123EE">
        <w:trPr>
          <w:trHeight w:val="3165"/>
        </w:trPr>
        <w:tc>
          <w:tcPr>
            <w:tcW w:w="7230" w:type="dxa"/>
          </w:tcPr>
          <w:p w14:paraId="5CCE6945" w14:textId="77777777" w:rsidR="00420E89" w:rsidRPr="00420E89" w:rsidRDefault="00420E89" w:rsidP="003123EE">
            <w:pPr>
              <w:rPr>
                <w:sz w:val="20"/>
                <w:szCs w:val="20"/>
                <w:lang w:val="en-US"/>
              </w:rPr>
            </w:pPr>
            <w:r w:rsidRPr="00420E89">
              <w:rPr>
                <w:sz w:val="20"/>
                <w:szCs w:val="20"/>
                <w:lang w:val="en-US"/>
              </w:rPr>
              <w:t>11 % Azote (N) total</w:t>
            </w:r>
          </w:p>
          <w:p w14:paraId="75A962A4" w14:textId="77777777" w:rsidR="00420E89" w:rsidRPr="00420E89" w:rsidRDefault="00420E89" w:rsidP="003123EE">
            <w:pPr>
              <w:ind w:left="708"/>
              <w:rPr>
                <w:sz w:val="20"/>
                <w:szCs w:val="20"/>
                <w:lang w:val="en-US"/>
              </w:rPr>
            </w:pPr>
            <w:r w:rsidRPr="00420E89">
              <w:rPr>
                <w:sz w:val="20"/>
                <w:szCs w:val="20"/>
                <w:lang w:val="en-US"/>
              </w:rPr>
              <w:t xml:space="preserve">11 % Azote (N) ammoniacal </w:t>
            </w:r>
          </w:p>
          <w:p w14:paraId="7E3A20F7" w14:textId="77777777" w:rsidR="00420E89" w:rsidRPr="00744991" w:rsidRDefault="00420E89" w:rsidP="003123EE">
            <w:pPr>
              <w:rPr>
                <w:sz w:val="20"/>
                <w:szCs w:val="20"/>
              </w:rPr>
            </w:pPr>
            <w:r w:rsidRPr="00744991">
              <w:rPr>
                <w:sz w:val="20"/>
                <w:szCs w:val="20"/>
              </w:rPr>
              <w:t>27 % Anhydride phosphorique (P2O5) total</w:t>
            </w:r>
          </w:p>
          <w:p w14:paraId="170F9972" w14:textId="77777777" w:rsidR="00420E89" w:rsidRPr="00744991" w:rsidRDefault="00420E89" w:rsidP="003123EE">
            <w:pPr>
              <w:ind w:left="708"/>
              <w:rPr>
                <w:sz w:val="20"/>
                <w:szCs w:val="20"/>
              </w:rPr>
            </w:pPr>
            <w:r w:rsidRPr="00744991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 xml:space="preserve"> </w:t>
            </w:r>
            <w:r w:rsidRPr="00744991">
              <w:rPr>
                <w:sz w:val="20"/>
                <w:szCs w:val="20"/>
              </w:rPr>
              <w:t>% Anhydride phosphorique (P2O5) soluble dans l'eau</w:t>
            </w:r>
          </w:p>
          <w:p w14:paraId="4C7E6BAD" w14:textId="77777777" w:rsidR="00420E89" w:rsidRPr="00744991" w:rsidRDefault="00420E89" w:rsidP="003123EE">
            <w:pPr>
              <w:ind w:left="708"/>
              <w:rPr>
                <w:sz w:val="20"/>
                <w:szCs w:val="20"/>
              </w:rPr>
            </w:pPr>
            <w:r w:rsidRPr="00744991">
              <w:rPr>
                <w:sz w:val="20"/>
                <w:szCs w:val="20"/>
              </w:rPr>
              <w:t>27 % Anhydride phosphorique (P2O5) soluble dans le citrate d’ammonium neutre</w:t>
            </w:r>
          </w:p>
          <w:p w14:paraId="28F5ADB5" w14:textId="77777777" w:rsidR="00420E89" w:rsidRPr="00744991" w:rsidRDefault="00420E89" w:rsidP="003123EE">
            <w:pPr>
              <w:rPr>
                <w:sz w:val="20"/>
                <w:szCs w:val="20"/>
              </w:rPr>
            </w:pPr>
            <w:r w:rsidRPr="0074499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Pr="00744991">
              <w:rPr>
                <w:sz w:val="20"/>
                <w:szCs w:val="20"/>
              </w:rPr>
              <w:t>7 % Oxyde de magnésium (MgO) total</w:t>
            </w:r>
          </w:p>
          <w:p w14:paraId="7415B4C5" w14:textId="77777777" w:rsidR="00420E89" w:rsidRPr="00744991" w:rsidRDefault="00420E89" w:rsidP="003123EE">
            <w:pPr>
              <w:ind w:left="708"/>
              <w:rPr>
                <w:sz w:val="20"/>
                <w:szCs w:val="20"/>
              </w:rPr>
            </w:pPr>
            <w:r w:rsidRPr="00744991">
              <w:rPr>
                <w:sz w:val="20"/>
                <w:szCs w:val="20"/>
              </w:rPr>
              <w:t>1,7 % Oxyde de magnésium (MgO), soluble dans l’eau</w:t>
            </w:r>
          </w:p>
          <w:p w14:paraId="7FC4D65C" w14:textId="77777777" w:rsidR="00420E89" w:rsidRPr="00744991" w:rsidRDefault="00420E89" w:rsidP="003123EE">
            <w:pPr>
              <w:rPr>
                <w:sz w:val="20"/>
                <w:szCs w:val="20"/>
              </w:rPr>
            </w:pPr>
            <w:r w:rsidRPr="00744991">
              <w:rPr>
                <w:sz w:val="20"/>
                <w:szCs w:val="20"/>
              </w:rPr>
              <w:t xml:space="preserve">26 % </w:t>
            </w:r>
            <w:r>
              <w:rPr>
                <w:sz w:val="20"/>
                <w:szCs w:val="20"/>
              </w:rPr>
              <w:t>Anhydride Sulfurique</w:t>
            </w:r>
            <w:r w:rsidRPr="00744991">
              <w:rPr>
                <w:sz w:val="20"/>
                <w:szCs w:val="20"/>
              </w:rPr>
              <w:t xml:space="preserve"> (SO3) soluble dans l’eau</w:t>
            </w:r>
          </w:p>
          <w:p w14:paraId="3D607DBC" w14:textId="77777777" w:rsidR="00420E89" w:rsidRPr="00744991" w:rsidRDefault="00420E89" w:rsidP="003123EE">
            <w:pPr>
              <w:rPr>
                <w:sz w:val="20"/>
                <w:szCs w:val="20"/>
              </w:rPr>
            </w:pPr>
          </w:p>
          <w:p w14:paraId="39C467F2" w14:textId="77777777" w:rsidR="00420E89" w:rsidRDefault="00420E89" w:rsidP="003123EE">
            <w:pPr>
              <w:rPr>
                <w:bCs/>
                <w:sz w:val="20"/>
                <w:szCs w:val="20"/>
              </w:rPr>
            </w:pPr>
            <w:r w:rsidRPr="00744991">
              <w:rPr>
                <w:b/>
                <w:sz w:val="20"/>
                <w:szCs w:val="20"/>
              </w:rPr>
              <w:t xml:space="preserve">Forme d’unité physique : </w:t>
            </w:r>
            <w:r w:rsidRPr="00744991">
              <w:rPr>
                <w:bCs/>
                <w:sz w:val="20"/>
                <w:szCs w:val="20"/>
              </w:rPr>
              <w:t>granulés</w:t>
            </w:r>
          </w:p>
          <w:p w14:paraId="3ED46FCD" w14:textId="77777777" w:rsidR="00420E89" w:rsidRDefault="00420E89" w:rsidP="003123EE">
            <w:pPr>
              <w:rPr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 xml:space="preserve">Granulométrie : </w:t>
            </w:r>
            <w:r w:rsidRPr="00744991">
              <w:rPr>
                <w:sz w:val="20"/>
                <w:szCs w:val="20"/>
              </w:rPr>
              <w:t>84% du produit présente une granulométrie comprise entre 2</w:t>
            </w:r>
            <w:r>
              <w:rPr>
                <w:sz w:val="20"/>
                <w:szCs w:val="20"/>
              </w:rPr>
              <w:t>-</w:t>
            </w:r>
            <w:r w:rsidRPr="00744991">
              <w:rPr>
                <w:sz w:val="20"/>
                <w:szCs w:val="20"/>
              </w:rPr>
              <w:t>4 mm</w:t>
            </w:r>
          </w:p>
          <w:p w14:paraId="76D1F0D9" w14:textId="77777777" w:rsidR="00420E89" w:rsidRPr="005F22A7" w:rsidRDefault="00420E89" w:rsidP="003123EE">
            <w:pPr>
              <w:rPr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>Couleur</w:t>
            </w:r>
            <w:r w:rsidRPr="00744991">
              <w:rPr>
                <w:sz w:val="20"/>
                <w:szCs w:val="20"/>
              </w:rPr>
              <w:t> : Gris-ver</w:t>
            </w:r>
            <w:r>
              <w:rPr>
                <w:sz w:val="20"/>
                <w:szCs w:val="20"/>
              </w:rPr>
              <w:t>t</w:t>
            </w:r>
          </w:p>
          <w:p w14:paraId="6F11ABD1" w14:textId="77777777" w:rsidR="00420E89" w:rsidRPr="00744991" w:rsidRDefault="00420E89" w:rsidP="003123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20E89" w:rsidRPr="00744991" w14:paraId="2A3EA98D" w14:textId="77777777" w:rsidTr="003123EE">
        <w:tc>
          <w:tcPr>
            <w:tcW w:w="7230" w:type="dxa"/>
          </w:tcPr>
          <w:p w14:paraId="60457576" w14:textId="77777777" w:rsidR="00420E89" w:rsidRPr="00744991" w:rsidRDefault="00420E89" w:rsidP="003123EE">
            <w:pPr>
              <w:rPr>
                <w:rFonts w:eastAsiaTheme="minorEastAsia"/>
                <w:sz w:val="20"/>
                <w:szCs w:val="20"/>
              </w:rPr>
            </w:pPr>
            <w:r w:rsidRPr="00744991">
              <w:rPr>
                <w:b/>
                <w:sz w:val="20"/>
                <w:szCs w:val="20"/>
              </w:rPr>
              <w:t>Composition :</w:t>
            </w:r>
            <w:r w:rsidRPr="00744991">
              <w:rPr>
                <w:sz w:val="20"/>
                <w:szCs w:val="20"/>
              </w:rPr>
              <w:t xml:space="preserve">  </w:t>
            </w:r>
            <w:r w:rsidRPr="00744991">
              <w:rPr>
                <w:sz w:val="20"/>
                <w:szCs w:val="20"/>
                <w:lang w:val="fr-BE"/>
              </w:rPr>
              <w:t>Sulfate d’ammonium</w:t>
            </w:r>
            <w:r w:rsidRPr="00744991">
              <w:rPr>
                <w:sz w:val="20"/>
                <w:szCs w:val="20"/>
                <w:vertAlign w:val="superscript"/>
              </w:rPr>
              <w:t>1</w:t>
            </w:r>
            <w:r w:rsidRPr="00744991">
              <w:rPr>
                <w:sz w:val="20"/>
                <w:szCs w:val="20"/>
                <w:lang w:val="fr-BE"/>
              </w:rPr>
              <w:t xml:space="preserve"> (</w:t>
            </w:r>
            <w:r w:rsidRPr="00744991">
              <w:rPr>
                <w:sz w:val="20"/>
                <w:szCs w:val="20"/>
              </w:rPr>
              <w:t xml:space="preserve">N° CAS </w:t>
            </w:r>
            <w:r w:rsidRPr="00744991">
              <w:rPr>
                <w:sz w:val="20"/>
                <w:szCs w:val="20"/>
                <w:lang w:val="fr-BE"/>
              </w:rPr>
              <w:t xml:space="preserve">7783-20-2), Phosphate </w:t>
            </w:r>
            <w:r w:rsidRPr="00744991">
              <w:rPr>
                <w:sz w:val="20"/>
                <w:szCs w:val="20"/>
              </w:rPr>
              <w:t>monoammonique</w:t>
            </w:r>
            <w:r w:rsidRPr="00744991">
              <w:rPr>
                <w:sz w:val="20"/>
                <w:szCs w:val="20"/>
                <w:vertAlign w:val="superscript"/>
              </w:rPr>
              <w:t>1</w:t>
            </w:r>
            <w:r w:rsidRPr="00744991">
              <w:rPr>
                <w:sz w:val="20"/>
                <w:szCs w:val="20"/>
              </w:rPr>
              <w:t xml:space="preserve"> (N° CAS 7722-76-1), Sulfate de magnésium</w:t>
            </w:r>
            <w:r w:rsidRPr="00744991">
              <w:rPr>
                <w:sz w:val="20"/>
                <w:szCs w:val="20"/>
                <w:vertAlign w:val="superscript"/>
              </w:rPr>
              <w:t>1</w:t>
            </w:r>
            <w:r w:rsidRPr="00744991">
              <w:rPr>
                <w:sz w:val="20"/>
                <w:szCs w:val="20"/>
              </w:rPr>
              <w:t xml:space="preserve"> (N° CAS 7487-88-9)</w:t>
            </w:r>
          </w:p>
          <w:p w14:paraId="63B823B4" w14:textId="77777777" w:rsidR="00420E89" w:rsidRPr="00744991" w:rsidRDefault="00420E89" w:rsidP="003123EE">
            <w:pPr>
              <w:rPr>
                <w:i/>
                <w:sz w:val="20"/>
                <w:szCs w:val="20"/>
              </w:rPr>
            </w:pPr>
            <w:r w:rsidRPr="00744991">
              <w:rPr>
                <w:sz w:val="18"/>
                <w:szCs w:val="18"/>
                <w:vertAlign w:val="superscript"/>
              </w:rPr>
              <w:t>1</w:t>
            </w:r>
            <w:r w:rsidRPr="00744991">
              <w:rPr>
                <w:i/>
                <w:sz w:val="18"/>
                <w:szCs w:val="18"/>
              </w:rPr>
              <w:t>CMC1 = Substances et mélanges à base de matières vierges</w:t>
            </w:r>
          </w:p>
        </w:tc>
      </w:tr>
      <w:tr w:rsidR="00420E89" w:rsidRPr="00744991" w14:paraId="04FA8A80" w14:textId="77777777" w:rsidTr="003123EE">
        <w:tc>
          <w:tcPr>
            <w:tcW w:w="7230" w:type="dxa"/>
          </w:tcPr>
          <w:p w14:paraId="40FB550C" w14:textId="77777777" w:rsidR="00420E89" w:rsidRPr="00744991" w:rsidRDefault="00420E89" w:rsidP="003123EE">
            <w:pPr>
              <w:rPr>
                <w:b/>
                <w:bCs/>
                <w:sz w:val="20"/>
                <w:szCs w:val="20"/>
              </w:rPr>
            </w:pPr>
            <w:r w:rsidRPr="00744991">
              <w:rPr>
                <w:b/>
                <w:sz w:val="20"/>
                <w:szCs w:val="20"/>
              </w:rPr>
              <w:t>Précautions d’utilisation 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44991">
              <w:rPr>
                <w:sz w:val="20"/>
                <w:szCs w:val="20"/>
              </w:rPr>
              <w:t xml:space="preserve">Nous invitons les agriculteurs à contacter leur conseiller ou leur distributeur pour adapter les recommandations à leur situation spécifique et éviter la </w:t>
            </w:r>
            <w:proofErr w:type="spellStart"/>
            <w:r w:rsidRPr="00744991">
              <w:rPr>
                <w:sz w:val="20"/>
                <w:szCs w:val="20"/>
              </w:rPr>
              <w:t>surfertilisation</w:t>
            </w:r>
            <w:proofErr w:type="spellEnd"/>
            <w:r w:rsidRPr="0074499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744991">
              <w:rPr>
                <w:sz w:val="20"/>
                <w:szCs w:val="20"/>
              </w:rPr>
              <w:t xml:space="preserve">Usage professionnel. Dose d’application variable en fonction des conditions de culture. </w:t>
            </w:r>
          </w:p>
        </w:tc>
      </w:tr>
      <w:tr w:rsidR="00420E89" w:rsidRPr="00744991" w14:paraId="06808E1C" w14:textId="77777777" w:rsidTr="003123EE">
        <w:tc>
          <w:tcPr>
            <w:tcW w:w="7230" w:type="dxa"/>
          </w:tcPr>
          <w:p w14:paraId="1A9FFB83" w14:textId="77777777" w:rsidR="00420E89" w:rsidRPr="00744991" w:rsidRDefault="00420E89" w:rsidP="003123EE">
            <w:pPr>
              <w:rPr>
                <w:sz w:val="20"/>
                <w:szCs w:val="20"/>
              </w:rPr>
            </w:pPr>
            <w:r w:rsidRPr="00744991">
              <w:rPr>
                <w:b/>
                <w:sz w:val="20"/>
                <w:szCs w:val="20"/>
              </w:rPr>
              <w:t>Conditions de stockage :</w:t>
            </w:r>
            <w:r w:rsidRPr="00744991">
              <w:rPr>
                <w:sz w:val="20"/>
                <w:szCs w:val="20"/>
              </w:rPr>
              <w:t xml:space="preserve"> Conserver le produit dans un endroit sec, frais et bien aéré à l’abri de la lumière directe du soleil et de l’humidité. Les sacs partiellement utilisés ou endommagés doivent être correctement refermés. Ne pas entreposer près de ou avec des matériaux incompatibles. </w:t>
            </w:r>
          </w:p>
        </w:tc>
      </w:tr>
      <w:tr w:rsidR="00420E89" w:rsidRPr="00744991" w14:paraId="68C73891" w14:textId="77777777" w:rsidTr="003123EE">
        <w:tc>
          <w:tcPr>
            <w:tcW w:w="7230" w:type="dxa"/>
          </w:tcPr>
          <w:p w14:paraId="0CD88085" w14:textId="77777777" w:rsidR="00420E89" w:rsidRPr="00744991" w:rsidRDefault="00420E89" w:rsidP="003123EE">
            <w:pPr>
              <w:rPr>
                <w:b/>
                <w:bCs/>
                <w:sz w:val="20"/>
                <w:szCs w:val="20"/>
              </w:rPr>
            </w:pPr>
            <w:r w:rsidRPr="00744991">
              <w:rPr>
                <w:b/>
                <w:sz w:val="20"/>
                <w:szCs w:val="20"/>
              </w:rPr>
              <w:t>Informations sur l'environnement et la sécurité 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44991">
              <w:rPr>
                <w:sz w:val="20"/>
                <w:szCs w:val="20"/>
              </w:rPr>
              <w:t>Respectez les instructions d’utilisation du fertilisant afin d’éviter les risques pour la santé humaine et pour l’environnement - Voir la fiche de données de sécurité (MSDS).</w:t>
            </w:r>
          </w:p>
        </w:tc>
      </w:tr>
      <w:tr w:rsidR="00420E89" w:rsidRPr="00744991" w14:paraId="10311109" w14:textId="77777777" w:rsidTr="003123EE">
        <w:tc>
          <w:tcPr>
            <w:tcW w:w="7230" w:type="dxa"/>
          </w:tcPr>
          <w:p w14:paraId="3DD2131A" w14:textId="77777777" w:rsidR="00420E89" w:rsidRPr="00744991" w:rsidRDefault="00420E89" w:rsidP="003123EE">
            <w:pPr>
              <w:rPr>
                <w:b/>
                <w:bCs/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 xml:space="preserve">Fabriqué par : </w:t>
            </w:r>
            <w:proofErr w:type="spellStart"/>
            <w:r w:rsidRPr="00744991">
              <w:rPr>
                <w:sz w:val="20"/>
                <w:szCs w:val="20"/>
              </w:rPr>
              <w:t>Prayon</w:t>
            </w:r>
            <w:proofErr w:type="spellEnd"/>
            <w:r w:rsidRPr="00744991">
              <w:rPr>
                <w:sz w:val="20"/>
                <w:szCs w:val="20"/>
              </w:rPr>
              <w:t xml:space="preserve"> SA – Rue Joseph Wauters 144 – 4480 Engis – Belgique</w:t>
            </w:r>
          </w:p>
          <w:p w14:paraId="3F33B306" w14:textId="77777777" w:rsidR="00420E89" w:rsidRPr="00744991" w:rsidRDefault="00420E89" w:rsidP="003123EE">
            <w:pPr>
              <w:rPr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>Distribué par :</w:t>
            </w:r>
            <w:r w:rsidRPr="00744991">
              <w:rPr>
                <w:sz w:val="20"/>
                <w:szCs w:val="20"/>
              </w:rPr>
              <w:t xml:space="preserve"> Interore SA –</w:t>
            </w:r>
            <w:r>
              <w:rPr>
                <w:sz w:val="20"/>
                <w:szCs w:val="20"/>
              </w:rPr>
              <w:t xml:space="preserve"> </w:t>
            </w:r>
            <w:r w:rsidRPr="00744991">
              <w:rPr>
                <w:sz w:val="20"/>
                <w:szCs w:val="20"/>
              </w:rPr>
              <w:t>Chaussée de Huy 120 E - 1300 Wavre – Belgique</w:t>
            </w:r>
          </w:p>
          <w:p w14:paraId="3D67BA35" w14:textId="77777777" w:rsidR="00420E89" w:rsidRPr="00744991" w:rsidRDefault="00420E89" w:rsidP="003123EE">
            <w:pPr>
              <w:rPr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>Emballé et reconditionné par</w:t>
            </w:r>
            <w:r w:rsidRPr="00744991">
              <w:rPr>
                <w:sz w:val="20"/>
                <w:szCs w:val="20"/>
              </w:rPr>
              <w:t xml:space="preserve"> : SCAM - Rue </w:t>
            </w:r>
            <w:proofErr w:type="spellStart"/>
            <w:r w:rsidRPr="00744991">
              <w:rPr>
                <w:sz w:val="20"/>
                <w:szCs w:val="20"/>
              </w:rPr>
              <w:t>Bourie</w:t>
            </w:r>
            <w:proofErr w:type="spellEnd"/>
            <w:r w:rsidRPr="00744991">
              <w:rPr>
                <w:sz w:val="20"/>
                <w:szCs w:val="20"/>
              </w:rPr>
              <w:t xml:space="preserve"> 16 - 5300 Seilles</w:t>
            </w:r>
            <w:r>
              <w:rPr>
                <w:sz w:val="20"/>
                <w:szCs w:val="20"/>
              </w:rPr>
              <w:t xml:space="preserve"> </w:t>
            </w:r>
            <w:r w:rsidRPr="00744991">
              <w:rPr>
                <w:sz w:val="20"/>
                <w:szCs w:val="20"/>
              </w:rPr>
              <w:t>– Belgique</w:t>
            </w:r>
          </w:p>
          <w:p w14:paraId="4F5F529A" w14:textId="77777777" w:rsidR="00420E89" w:rsidRPr="00744991" w:rsidRDefault="00420E89" w:rsidP="003123EE">
            <w:pPr>
              <w:rPr>
                <w:sz w:val="20"/>
                <w:szCs w:val="20"/>
              </w:rPr>
            </w:pPr>
          </w:p>
          <w:p w14:paraId="16F0C580" w14:textId="77777777" w:rsidR="00420E89" w:rsidRPr="00744991" w:rsidRDefault="00420E89" w:rsidP="003123EE">
            <w:pPr>
              <w:rPr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>Numéro de lot</w:t>
            </w:r>
            <w:r w:rsidRPr="00744991">
              <w:rPr>
                <w:sz w:val="20"/>
                <w:szCs w:val="20"/>
              </w:rPr>
              <w:t xml:space="preserve"> : </w:t>
            </w:r>
            <w:r>
              <w:rPr>
                <w:sz w:val="20"/>
                <w:szCs w:val="20"/>
              </w:rPr>
              <w:t>voir facture commerciale</w:t>
            </w:r>
          </w:p>
          <w:p w14:paraId="2DD57407" w14:textId="77777777" w:rsidR="00420E89" w:rsidRPr="00744991" w:rsidRDefault="00420E89" w:rsidP="003123EE">
            <w:pPr>
              <w:rPr>
                <w:sz w:val="20"/>
                <w:szCs w:val="20"/>
              </w:rPr>
            </w:pPr>
            <w:r w:rsidRPr="00744991">
              <w:rPr>
                <w:b/>
                <w:bCs/>
                <w:sz w:val="20"/>
                <w:szCs w:val="20"/>
              </w:rPr>
              <w:t>Poids : </w:t>
            </w:r>
            <w:r w:rsidRPr="00744991">
              <w:rPr>
                <w:sz w:val="20"/>
                <w:szCs w:val="20"/>
              </w:rPr>
              <w:t>600 kg NET</w:t>
            </w:r>
          </w:p>
          <w:p w14:paraId="70D0F0AE" w14:textId="77777777" w:rsidR="00420E89" w:rsidRPr="00744991" w:rsidRDefault="00420E89" w:rsidP="003123EE">
            <w:pPr>
              <w:rPr>
                <w:b/>
                <w:bCs/>
                <w:sz w:val="20"/>
                <w:szCs w:val="20"/>
              </w:rPr>
            </w:pPr>
          </w:p>
          <w:p w14:paraId="1AAE2FA3" w14:textId="77777777" w:rsidR="00420E89" w:rsidRPr="00744991" w:rsidRDefault="00420E89" w:rsidP="003123EE">
            <w:pPr>
              <w:rPr>
                <w:sz w:val="20"/>
                <w:szCs w:val="20"/>
              </w:rPr>
            </w:pPr>
            <w:r w:rsidRPr="00744991">
              <w:rPr>
                <w:noProof/>
                <w:sz w:val="20"/>
                <w:szCs w:val="20"/>
                <w:highlight w:val="lightGray"/>
              </w:rPr>
              <w:drawing>
                <wp:anchor distT="0" distB="0" distL="114300" distR="114300" simplePos="0" relativeHeight="251668480" behindDoc="0" locked="0" layoutInCell="1" allowOverlap="1" wp14:anchorId="45673506" wp14:editId="236A0E35">
                  <wp:simplePos x="0" y="0"/>
                  <wp:positionH relativeFrom="margin">
                    <wp:posOffset>68239</wp:posOffset>
                  </wp:positionH>
                  <wp:positionV relativeFrom="paragraph">
                    <wp:posOffset>15079</wp:posOffset>
                  </wp:positionV>
                  <wp:extent cx="552450" cy="387350"/>
                  <wp:effectExtent l="0" t="0" r="0" b="0"/>
                  <wp:wrapSquare wrapText="bothSides"/>
                  <wp:docPr id="1970061193" name="Image 1970061193" descr="Une image contenant flèch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Une image contenant flèch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87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44991">
              <w:rPr>
                <w:i/>
                <w:iCs/>
                <w:sz w:val="20"/>
                <w:szCs w:val="20"/>
              </w:rPr>
              <w:t xml:space="preserve">Règlement (UE) n° 2019/1009  </w:t>
            </w:r>
          </w:p>
          <w:p w14:paraId="27662D66" w14:textId="77777777" w:rsidR="00420E89" w:rsidRPr="00744991" w:rsidRDefault="00420E89" w:rsidP="003123EE">
            <w:pPr>
              <w:rPr>
                <w:sz w:val="20"/>
                <w:szCs w:val="20"/>
              </w:rPr>
            </w:pPr>
          </w:p>
          <w:p w14:paraId="15E869D7" w14:textId="77777777" w:rsidR="00420E89" w:rsidRPr="00744991" w:rsidRDefault="00420E89" w:rsidP="003123EE">
            <w:pPr>
              <w:rPr>
                <w:sz w:val="20"/>
                <w:szCs w:val="20"/>
              </w:rPr>
            </w:pPr>
          </w:p>
        </w:tc>
      </w:tr>
    </w:tbl>
    <w:p w14:paraId="52AF8081" w14:textId="77777777" w:rsidR="00B90319" w:rsidRDefault="00B90319"/>
    <w:p w14:paraId="6CE6FE7C" w14:textId="77777777" w:rsidR="00744991" w:rsidRPr="00830550" w:rsidRDefault="00744991" w:rsidP="005F22A7">
      <w:pPr>
        <w:ind w:right="-865"/>
        <w:rPr>
          <w:sz w:val="18"/>
          <w:szCs w:val="18"/>
        </w:rPr>
      </w:pPr>
    </w:p>
    <w:sectPr w:rsidR="00744991" w:rsidRPr="00830550" w:rsidSect="00CF1F96">
      <w:pgSz w:w="16838" w:h="11906" w:orient="landscape"/>
      <w:pgMar w:top="709" w:right="1417" w:bottom="426" w:left="1417" w:header="708" w:footer="708" w:gutter="0"/>
      <w:cols w:num="2" w:space="159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30DCA"/>
    <w:multiLevelType w:val="hybridMultilevel"/>
    <w:tmpl w:val="607A8F5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45FAC"/>
    <w:multiLevelType w:val="hybridMultilevel"/>
    <w:tmpl w:val="36A2771E"/>
    <w:lvl w:ilvl="0" w:tplc="7E9822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D3419"/>
    <w:multiLevelType w:val="hybridMultilevel"/>
    <w:tmpl w:val="D1983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053927"/>
    <w:multiLevelType w:val="hybridMultilevel"/>
    <w:tmpl w:val="9550BED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F13B4"/>
    <w:multiLevelType w:val="hybridMultilevel"/>
    <w:tmpl w:val="BDE470B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674910">
    <w:abstractNumId w:val="3"/>
  </w:num>
  <w:num w:numId="2" w16cid:durableId="1997296244">
    <w:abstractNumId w:val="4"/>
  </w:num>
  <w:num w:numId="3" w16cid:durableId="1750615807">
    <w:abstractNumId w:val="0"/>
  </w:num>
  <w:num w:numId="4" w16cid:durableId="1540434227">
    <w:abstractNumId w:val="2"/>
  </w:num>
  <w:num w:numId="5" w16cid:durableId="1309943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550"/>
    <w:rsid w:val="000D5961"/>
    <w:rsid w:val="00134250"/>
    <w:rsid w:val="002F1291"/>
    <w:rsid w:val="003C1C7B"/>
    <w:rsid w:val="00420E89"/>
    <w:rsid w:val="00435FF9"/>
    <w:rsid w:val="00500EA9"/>
    <w:rsid w:val="005413E5"/>
    <w:rsid w:val="005F22A7"/>
    <w:rsid w:val="006918CE"/>
    <w:rsid w:val="006B59B0"/>
    <w:rsid w:val="006F16B0"/>
    <w:rsid w:val="00744991"/>
    <w:rsid w:val="0079152C"/>
    <w:rsid w:val="00830550"/>
    <w:rsid w:val="00A567B1"/>
    <w:rsid w:val="00B90319"/>
    <w:rsid w:val="00C50C15"/>
    <w:rsid w:val="00CD72B0"/>
    <w:rsid w:val="00CF1F96"/>
    <w:rsid w:val="00D613F4"/>
    <w:rsid w:val="00DB248D"/>
    <w:rsid w:val="00E86BD6"/>
    <w:rsid w:val="00F307CF"/>
    <w:rsid w:val="00FF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CD1F"/>
  <w15:chartTrackingRefBased/>
  <w15:docId w15:val="{191948FF-7A80-42C4-934B-396133DB9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83055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830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34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0DBFE-662E-46FB-B662-0C970A433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Samain</dc:creator>
  <cp:keywords/>
  <dc:description/>
  <cp:lastModifiedBy>Elmehdi KAMOUNI</cp:lastModifiedBy>
  <cp:revision>2</cp:revision>
  <dcterms:created xsi:type="dcterms:W3CDTF">2023-07-04T08:03:00Z</dcterms:created>
  <dcterms:modified xsi:type="dcterms:W3CDTF">2023-07-04T08:03:00Z</dcterms:modified>
</cp:coreProperties>
</file>